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03F2" w14:textId="47CBFE43" w:rsidR="003A3D90" w:rsidRDefault="006445F9" w:rsidP="00042CDC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4320"/>
          <w:tab w:val="clear" w:pos="8640"/>
        </w:tabs>
        <w:spacing w:after="120"/>
        <w:rPr>
          <w:rFonts w:ascii="Candara" w:hAnsi="Candara"/>
          <w:sz w:val="20"/>
          <w:szCs w:val="20"/>
        </w:rPr>
      </w:pPr>
      <w:r w:rsidRPr="00042CDC">
        <w:rPr>
          <w:rFonts w:ascii="Candara" w:hAnsi="Candara"/>
          <w:sz w:val="20"/>
          <w:szCs w:val="20"/>
        </w:rPr>
        <w:t xml:space="preserve">Þessi drög að fyrirmynd voru unnin af Sambandi íslenskra sveitarfélaga í samræmi við hvatningu er kom fram í </w:t>
      </w:r>
      <w:hyperlink r:id="rId5" w:history="1">
        <w:r w:rsidRPr="00C6741C">
          <w:rPr>
            <w:rStyle w:val="Hyperlink"/>
            <w:rFonts w:ascii="Candara" w:hAnsi="Candara"/>
            <w:sz w:val="20"/>
            <w:szCs w:val="20"/>
          </w:rPr>
          <w:t xml:space="preserve">nefndaráliti </w:t>
        </w:r>
        <w:r w:rsidR="00D96963" w:rsidRPr="00C6741C">
          <w:rPr>
            <w:rStyle w:val="Hyperlink"/>
            <w:rFonts w:ascii="Candara" w:hAnsi="Candara"/>
            <w:sz w:val="20"/>
            <w:szCs w:val="20"/>
          </w:rPr>
          <w:t xml:space="preserve">umhverfis- og samgöngunefndar </w:t>
        </w:r>
        <w:r w:rsidR="00C6741C" w:rsidRPr="00C6741C">
          <w:rPr>
            <w:rStyle w:val="Hyperlink"/>
            <w:rFonts w:ascii="Candara" w:hAnsi="Candara"/>
            <w:sz w:val="20"/>
            <w:szCs w:val="20"/>
          </w:rPr>
          <w:t>Alþingis</w:t>
        </w:r>
      </w:hyperlink>
      <w:r w:rsidR="00C6741C">
        <w:rPr>
          <w:rFonts w:ascii="Candara" w:hAnsi="Candara"/>
          <w:sz w:val="20"/>
          <w:szCs w:val="20"/>
        </w:rPr>
        <w:t xml:space="preserve"> </w:t>
      </w:r>
      <w:r w:rsidRPr="00042CDC">
        <w:rPr>
          <w:rFonts w:ascii="Candara" w:hAnsi="Candara"/>
          <w:sz w:val="20"/>
          <w:szCs w:val="20"/>
        </w:rPr>
        <w:t xml:space="preserve">með breytingu á lögum tengdum málefnum sveitarfélaga nr. 22/2021. </w:t>
      </w:r>
    </w:p>
    <w:p w14:paraId="037B6CCC" w14:textId="7268A89A" w:rsidR="00BF2244" w:rsidRPr="00042CDC" w:rsidRDefault="0012219D" w:rsidP="00042CDC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4320"/>
          <w:tab w:val="clear" w:pos="8640"/>
        </w:tabs>
        <w:spacing w:after="120"/>
        <w:rPr>
          <w:rFonts w:ascii="Candara" w:hAnsi="Candara"/>
          <w:sz w:val="20"/>
          <w:szCs w:val="20"/>
        </w:rPr>
      </w:pPr>
      <w:r w:rsidRPr="00042CDC">
        <w:rPr>
          <w:rFonts w:ascii="Candara" w:hAnsi="Candara"/>
          <w:sz w:val="20"/>
          <w:szCs w:val="20"/>
        </w:rPr>
        <w:t xml:space="preserve">Sveitarfélög hafa ekki heimild til að lækka eða fella niður dráttarvexti á kröfur vegna fasteignaskatta af atvinnuhúsnæði nema til staðar séu </w:t>
      </w:r>
      <w:r w:rsidR="00042CDC" w:rsidRPr="00042CDC">
        <w:rPr>
          <w:rFonts w:ascii="Candara" w:hAnsi="Candara"/>
          <w:sz w:val="20"/>
          <w:szCs w:val="20"/>
        </w:rPr>
        <w:t xml:space="preserve">reglur um slíkt sem samþykktar hafa verið af sveitarstjórn. </w:t>
      </w:r>
    </w:p>
    <w:p w14:paraId="3CFDE986" w14:textId="77777777" w:rsidR="00042CDC" w:rsidRPr="00C96704" w:rsidRDefault="00042CDC" w:rsidP="00320D57">
      <w:pPr>
        <w:pStyle w:val="Header"/>
        <w:tabs>
          <w:tab w:val="clear" w:pos="4320"/>
          <w:tab w:val="clear" w:pos="8640"/>
        </w:tabs>
        <w:spacing w:after="120"/>
        <w:rPr>
          <w:rFonts w:ascii="Candara" w:hAnsi="Candara"/>
          <w:sz w:val="22"/>
          <w:szCs w:val="22"/>
        </w:rPr>
      </w:pPr>
    </w:p>
    <w:p w14:paraId="15353155" w14:textId="2DC1EBAF" w:rsidR="00A26BD3" w:rsidRPr="00247B8E" w:rsidRDefault="00A26BD3" w:rsidP="00A26BD3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Candara" w:hAnsi="Candara"/>
          <w:b/>
          <w:bCs/>
          <w:sz w:val="36"/>
          <w:szCs w:val="36"/>
        </w:rPr>
      </w:pPr>
      <w:r w:rsidRPr="00247B8E">
        <w:rPr>
          <w:rFonts w:ascii="Candara" w:hAnsi="Candara"/>
          <w:b/>
          <w:bCs/>
          <w:sz w:val="36"/>
          <w:szCs w:val="36"/>
        </w:rPr>
        <w:t xml:space="preserve">Reglur um </w:t>
      </w:r>
      <w:r w:rsidRPr="00011323">
        <w:rPr>
          <w:rFonts w:ascii="Candara" w:hAnsi="Candara"/>
          <w:b/>
          <w:bCs/>
          <w:sz w:val="36"/>
          <w:szCs w:val="36"/>
          <w:highlight w:val="yellow"/>
        </w:rPr>
        <w:t xml:space="preserve">lækkun og/eða niðurfellingu </w:t>
      </w:r>
      <w:r w:rsidRPr="00011323">
        <w:rPr>
          <w:rFonts w:ascii="Candara" w:hAnsi="Candara"/>
          <w:b/>
          <w:bCs/>
          <w:sz w:val="36"/>
          <w:szCs w:val="36"/>
        </w:rPr>
        <w:t>dráttarvaxta á kröfur</w:t>
      </w:r>
      <w:r w:rsidRPr="00247B8E">
        <w:rPr>
          <w:rFonts w:ascii="Candara" w:hAnsi="Candara"/>
          <w:b/>
          <w:bCs/>
          <w:sz w:val="36"/>
          <w:szCs w:val="36"/>
        </w:rPr>
        <w:t xml:space="preserve"> vegna fasteignaskatta af atvinnuhúsnæði</w:t>
      </w:r>
    </w:p>
    <w:p w14:paraId="6429D7A5" w14:textId="48C4F017" w:rsidR="00BF2244" w:rsidRPr="00BF2244" w:rsidRDefault="00BF2244" w:rsidP="00BF2244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ndara" w:hAnsi="Candara"/>
        </w:rPr>
      </w:pPr>
      <w:r w:rsidRPr="00BF2244">
        <w:rPr>
          <w:rStyle w:val="CommentReference"/>
          <w:rFonts w:ascii="Candara" w:hAnsi="Candara"/>
          <w:sz w:val="20"/>
          <w:szCs w:val="20"/>
        </w:rPr>
        <w:t/>
      </w:r>
      <w:r w:rsidRPr="00BF2244">
        <w:rPr>
          <w:rStyle w:val="CommentReference"/>
          <w:rFonts w:ascii="Candara" w:hAnsi="Candara"/>
          <w:sz w:val="20"/>
          <w:szCs w:val="20"/>
        </w:rPr>
        <w:t/>
      </w:r>
      <w:r w:rsidRPr="00BF2244">
        <w:rPr>
          <w:rStyle w:val="CommentReference"/>
          <w:rFonts w:ascii="Candara" w:hAnsi="Candara"/>
          <w:sz w:val="20"/>
          <w:szCs w:val="20"/>
        </w:rPr>
        <w:t xml:space="preserve">Sveitarstjórn þarf að taka ákvörðun um hvort eingöngu sé veittur afsláttur á dráttarvöxtum eða hvort </w:t>
      </w:r>
      <w:r w:rsidR="00B63BE1">
        <w:rPr>
          <w:rStyle w:val="CommentReference"/>
          <w:rFonts w:ascii="Candara" w:hAnsi="Candara"/>
          <w:sz w:val="20"/>
          <w:szCs w:val="20"/>
        </w:rPr>
        <w:t>þeir</w:t>
      </w:r>
      <w:r w:rsidRPr="00BF2244">
        <w:rPr>
          <w:rStyle w:val="CommentReference"/>
          <w:rFonts w:ascii="Candara" w:hAnsi="Candara"/>
          <w:sz w:val="20"/>
          <w:szCs w:val="20"/>
        </w:rPr>
        <w:t xml:space="preserve"> séu felld niður. Gulleiti textinn tekur breytingum í samræmi við það. </w:t>
      </w:r>
    </w:p>
    <w:p w14:paraId="34B24659" w14:textId="77777777" w:rsidR="00A26BD3" w:rsidRDefault="00A26BD3" w:rsidP="00A26BD3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="Candara" w:hAnsi="Candara"/>
          <w:i/>
          <w:iCs/>
          <w:sz w:val="22"/>
          <w:szCs w:val="22"/>
        </w:rPr>
      </w:pPr>
    </w:p>
    <w:p w14:paraId="36418E36" w14:textId="77777777" w:rsidR="00A26BD3" w:rsidRPr="00247B8E" w:rsidRDefault="00A26BD3" w:rsidP="00A26BD3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="Candara" w:hAnsi="Candara"/>
          <w:i/>
          <w:iCs/>
          <w:sz w:val="22"/>
          <w:szCs w:val="22"/>
        </w:rPr>
      </w:pPr>
      <w:r w:rsidRPr="00247B8E">
        <w:rPr>
          <w:rFonts w:ascii="Candara" w:hAnsi="Candara"/>
          <w:i/>
          <w:iCs/>
          <w:sz w:val="22"/>
          <w:szCs w:val="22"/>
        </w:rPr>
        <w:t>Reglur þessar eru settar á grundvelli laga nr. 22/2021 um breytingar á lögum tengdum málefnum sveitarfélaga. Samkvæmt 3. gr. þeirra laga er sveitarfélögum heimilt að lækka eða fella niður dráttarvexti á kröfur vegna fasteignaskatta sem lagðir eru á skv. c. – lið 3. mgr. 3. gr. laga um tekjustofna sveitarfélaga, nr. 4/1995,</w:t>
      </w:r>
      <w:r>
        <w:rPr>
          <w:rFonts w:ascii="Candara" w:hAnsi="Candara"/>
          <w:i/>
          <w:iCs/>
          <w:sz w:val="22"/>
          <w:szCs w:val="22"/>
        </w:rPr>
        <w:t xml:space="preserve"> </w:t>
      </w:r>
      <w:r w:rsidRPr="00247B8E">
        <w:rPr>
          <w:rFonts w:ascii="Candara" w:hAnsi="Candara"/>
          <w:i/>
          <w:iCs/>
          <w:sz w:val="22"/>
          <w:szCs w:val="22"/>
        </w:rPr>
        <w:t xml:space="preserve">á árunum 2020-2022, hjá gjaldendum sem eiga við verulega rekstrarörðugleika að stríða vegna kórónuveirufaraldursins eða gjaldendum sem leigja húsnæði til rekstraraðila sem sömu skilyrði eiga við um. </w:t>
      </w:r>
    </w:p>
    <w:p w14:paraId="7F5E1EB5" w14:textId="5AEBCB78" w:rsidR="00A26BD3" w:rsidRDefault="00A26BD3" w:rsidP="00A26BD3">
      <w:pPr>
        <w:pStyle w:val="Header"/>
        <w:tabs>
          <w:tab w:val="clear" w:pos="4320"/>
          <w:tab w:val="clear" w:pos="8640"/>
        </w:tabs>
        <w:jc w:val="center"/>
        <w:rPr>
          <w:rFonts w:ascii="Candara" w:hAnsi="Candara"/>
          <w:b/>
          <w:bCs/>
          <w:sz w:val="22"/>
          <w:szCs w:val="22"/>
        </w:rPr>
      </w:pPr>
      <w:r w:rsidRPr="00D75A3F">
        <w:rPr>
          <w:rFonts w:ascii="Candara" w:hAnsi="Candara"/>
          <w:b/>
          <w:bCs/>
          <w:sz w:val="22"/>
          <w:szCs w:val="22"/>
        </w:rPr>
        <w:t>1. gr.</w:t>
      </w:r>
    </w:p>
    <w:p w14:paraId="22E9AF8F" w14:textId="77777777" w:rsidR="00A26BD3" w:rsidRPr="00D75A3F" w:rsidRDefault="00A26BD3" w:rsidP="00A26BD3">
      <w:pPr>
        <w:pStyle w:val="Header"/>
        <w:tabs>
          <w:tab w:val="clear" w:pos="4320"/>
          <w:tab w:val="clear" w:pos="8640"/>
        </w:tabs>
        <w:jc w:val="center"/>
        <w:rPr>
          <w:rFonts w:ascii="Candara" w:hAnsi="Candara"/>
          <w:b/>
          <w:bCs/>
          <w:sz w:val="22"/>
          <w:szCs w:val="22"/>
        </w:rPr>
      </w:pPr>
    </w:p>
    <w:p w14:paraId="58CCF745" w14:textId="77777777" w:rsidR="00A26BD3" w:rsidRDefault="00A26BD3" w:rsidP="00A26BD3">
      <w:pPr>
        <w:pStyle w:val="Header"/>
        <w:tabs>
          <w:tab w:val="clear" w:pos="4320"/>
          <w:tab w:val="clear" w:pos="8640"/>
        </w:tabs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Til að geta átt rétt á </w:t>
      </w:r>
      <w:r>
        <w:rPr>
          <w:rFonts w:ascii="Candara" w:hAnsi="Candara"/>
          <w:sz w:val="22"/>
          <w:szCs w:val="22"/>
          <w:highlight w:val="yellow"/>
        </w:rPr>
        <w:t>lækkun</w:t>
      </w:r>
      <w:r w:rsidRPr="00D75A3F">
        <w:rPr>
          <w:rFonts w:ascii="Candara" w:hAnsi="Candara"/>
          <w:sz w:val="22"/>
          <w:szCs w:val="22"/>
          <w:highlight w:val="yellow"/>
        </w:rPr>
        <w:t xml:space="preserve"> og/eða niðurfellingu</w:t>
      </w:r>
      <w:r>
        <w:rPr>
          <w:rFonts w:ascii="Candara" w:hAnsi="Candara"/>
          <w:sz w:val="22"/>
          <w:szCs w:val="22"/>
        </w:rPr>
        <w:t xml:space="preserve"> dráttarvaxta á kröfur vegna fasteignaskatta af atvinnuhúsnæði </w:t>
      </w:r>
      <w:r w:rsidRPr="0059457B">
        <w:rPr>
          <w:rFonts w:ascii="Candara" w:hAnsi="Candara"/>
          <w:sz w:val="22"/>
          <w:szCs w:val="22"/>
          <w:u w:val="single"/>
        </w:rPr>
        <w:t>þarf fasteignin</w:t>
      </w:r>
      <w:r>
        <w:rPr>
          <w:rFonts w:ascii="Candara" w:hAnsi="Candara"/>
          <w:sz w:val="22"/>
          <w:szCs w:val="22"/>
        </w:rPr>
        <w:t xml:space="preserve"> að falla undir c. – lið 3. mgr. 3. gr. laga um tekjustofna sveitarfélaga. Í reglum þessum eru fasteignir er falla undir c. – lið 3. mgr. 3. gr. laga um tekjustofna sveitarfélaga kallaðar atvinnuhúsnæði. </w:t>
      </w:r>
    </w:p>
    <w:p w14:paraId="4A36F319" w14:textId="77777777" w:rsidR="00A26BD3" w:rsidRDefault="00A26BD3" w:rsidP="00A26BD3">
      <w:pPr>
        <w:pStyle w:val="Header"/>
        <w:tabs>
          <w:tab w:val="clear" w:pos="4320"/>
          <w:tab w:val="clear" w:pos="8640"/>
        </w:tabs>
        <w:rPr>
          <w:rFonts w:ascii="Candara" w:hAnsi="Candara"/>
          <w:sz w:val="22"/>
          <w:szCs w:val="22"/>
        </w:rPr>
      </w:pPr>
    </w:p>
    <w:p w14:paraId="3918E88A" w14:textId="7A00C92D" w:rsidR="00A26BD3" w:rsidRDefault="00A26BD3" w:rsidP="00A26BD3">
      <w:pPr>
        <w:pStyle w:val="Header"/>
        <w:tabs>
          <w:tab w:val="clear" w:pos="4320"/>
          <w:tab w:val="clear" w:pos="8640"/>
        </w:tabs>
        <w:jc w:val="center"/>
        <w:rPr>
          <w:rFonts w:ascii="Candara" w:hAnsi="Candara"/>
          <w:b/>
          <w:bCs/>
          <w:sz w:val="22"/>
          <w:szCs w:val="22"/>
        </w:rPr>
      </w:pPr>
      <w:r w:rsidRPr="00D75A3F">
        <w:rPr>
          <w:rFonts w:ascii="Candara" w:hAnsi="Candara"/>
          <w:b/>
          <w:bCs/>
          <w:sz w:val="22"/>
          <w:szCs w:val="22"/>
        </w:rPr>
        <w:t>2. gr.</w:t>
      </w:r>
    </w:p>
    <w:p w14:paraId="0B32C773" w14:textId="77777777" w:rsidR="00A26BD3" w:rsidRPr="00D75A3F" w:rsidRDefault="00A26BD3" w:rsidP="00A26BD3">
      <w:pPr>
        <w:pStyle w:val="Header"/>
        <w:tabs>
          <w:tab w:val="clear" w:pos="4320"/>
          <w:tab w:val="clear" w:pos="8640"/>
        </w:tabs>
        <w:jc w:val="center"/>
        <w:rPr>
          <w:rFonts w:ascii="Candara" w:hAnsi="Candara"/>
          <w:b/>
          <w:bCs/>
          <w:sz w:val="22"/>
          <w:szCs w:val="22"/>
        </w:rPr>
      </w:pPr>
    </w:p>
    <w:p w14:paraId="0B9DC38A" w14:textId="77777777" w:rsidR="00A26BD3" w:rsidRDefault="00A26BD3" w:rsidP="00A26BD3">
      <w:pPr>
        <w:pStyle w:val="Header"/>
        <w:tabs>
          <w:tab w:val="clear" w:pos="4320"/>
          <w:tab w:val="clear" w:pos="8640"/>
        </w:tabs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Til að geta átt rétt á </w:t>
      </w:r>
      <w:r>
        <w:rPr>
          <w:rFonts w:ascii="Candara" w:hAnsi="Candara"/>
          <w:sz w:val="22"/>
          <w:szCs w:val="22"/>
          <w:highlight w:val="yellow"/>
        </w:rPr>
        <w:t>lækkun</w:t>
      </w:r>
      <w:r w:rsidRPr="00D75A3F">
        <w:rPr>
          <w:rFonts w:ascii="Candara" w:hAnsi="Candara"/>
          <w:sz w:val="22"/>
          <w:szCs w:val="22"/>
          <w:highlight w:val="yellow"/>
        </w:rPr>
        <w:t xml:space="preserve"> og/eða niðurfellingu</w:t>
      </w:r>
      <w:r>
        <w:rPr>
          <w:rFonts w:ascii="Candara" w:hAnsi="Candara"/>
          <w:sz w:val="22"/>
          <w:szCs w:val="22"/>
        </w:rPr>
        <w:t xml:space="preserve"> dráttarvaxta á kröfur vegna fasteignaskatta af atvinnuhúsnæði </w:t>
      </w:r>
      <w:r w:rsidRPr="0059457B">
        <w:rPr>
          <w:rFonts w:ascii="Candara" w:hAnsi="Candara"/>
          <w:sz w:val="22"/>
          <w:szCs w:val="22"/>
          <w:u w:val="single"/>
        </w:rPr>
        <w:t xml:space="preserve">þarf </w:t>
      </w:r>
      <w:r>
        <w:rPr>
          <w:rFonts w:ascii="Candara" w:hAnsi="Candara"/>
          <w:sz w:val="22"/>
          <w:szCs w:val="22"/>
          <w:u w:val="single"/>
        </w:rPr>
        <w:t>gjaldandi</w:t>
      </w:r>
      <w:r>
        <w:rPr>
          <w:rFonts w:ascii="Candara" w:hAnsi="Candara"/>
          <w:sz w:val="22"/>
          <w:szCs w:val="22"/>
        </w:rPr>
        <w:t xml:space="preserve"> að uppfylla eftirfarandi skilyrði:</w:t>
      </w:r>
    </w:p>
    <w:p w14:paraId="3E632A99" w14:textId="77777777" w:rsidR="00A26BD3" w:rsidRDefault="00A26BD3" w:rsidP="00A26BD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Hafa átt við verulega rekstrarörðugleika að stríða vegna kórónuveirufaraldursins eða leigja húsnæði til rekstraraðila sem sömu skilyrði eiga við. </w:t>
      </w:r>
    </w:p>
    <w:p w14:paraId="7D660286" w14:textId="6CF6FA96" w:rsidR="00A26BD3" w:rsidRDefault="00A26BD3" w:rsidP="00A26BD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Hafa fengið greidda tekjufallsstyrki frá ríkinu á grundvelli laga nr. 118/2020 um tekjufallsstyrki en slíkir styrkir standa til boða atvinnurekendum sem hafa orðið fyrir tekjufalli vegna heimsfaraldurs kórónuveiru. </w:t>
      </w:r>
      <w:r w:rsidRPr="00B47039">
        <w:rPr>
          <w:rFonts w:ascii="Candara" w:hAnsi="Candara"/>
          <w:sz w:val="22"/>
          <w:szCs w:val="22"/>
        </w:rPr>
        <w:t xml:space="preserve">Gjaldandi skal leggja fram vottorð frá Skattinum þar sem fram kemur að gjaldandi uppfylli skilyrði um tekjufallsstyrki og hafi fengið umsókn þess efnis samþykkta.  </w:t>
      </w:r>
    </w:p>
    <w:p w14:paraId="2F6869E4" w14:textId="5B49E624" w:rsidR="007D120A" w:rsidRPr="004536C0" w:rsidRDefault="004536C0" w:rsidP="007D120A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20"/>
        <w:rPr>
          <w:rFonts w:ascii="Candara" w:hAnsi="Candara"/>
        </w:rPr>
      </w:pPr>
      <w:r w:rsidRPr="004536C0">
        <w:rPr>
          <w:rStyle w:val="CommentReference"/>
          <w:rFonts w:ascii="Candara" w:hAnsi="Candara"/>
          <w:sz w:val="20"/>
          <w:szCs w:val="20"/>
        </w:rPr>
        <w:t/>
      </w:r>
      <w:r w:rsidRPr="004536C0">
        <w:rPr>
          <w:rFonts w:ascii="Candara" w:hAnsi="Candara"/>
        </w:rPr>
        <w:t xml:space="preserve">Með því að setja þetta skilyrði er búið að tryggja að gjaldendur nýti sér fyrst úrræði ríkisins áður en sótt er um lækkun eða niðurfellingu hjá sveitarfélögum. </w:t>
      </w:r>
      <w:r w:rsidR="007D120A">
        <w:rPr>
          <w:rFonts w:ascii="Candara" w:hAnsi="Candara"/>
        </w:rPr>
        <w:t xml:space="preserve">Markmiðið er einnig að einfalda stjórnsýslu þannig að gjaldendur þurfa ekki að leggja fram sömu gögn hjá sveitarfélögum og hafa nú þegar verið lögð fram hjá Skattinum. </w:t>
      </w:r>
      <w:r w:rsidR="004373E5">
        <w:rPr>
          <w:rFonts w:ascii="Candara" w:hAnsi="Candara"/>
        </w:rPr>
        <w:t>Að auki</w:t>
      </w:r>
      <w:r w:rsidR="007D120A">
        <w:rPr>
          <w:rFonts w:ascii="Candara" w:hAnsi="Candara"/>
        </w:rPr>
        <w:t xml:space="preserve"> einfaldar þetta vinnu hjá sveitarfélögum þar sem Skatturinn er í betri aðstöðu til að sannreyna gögn gjaldenda en sveitarfélög</w:t>
      </w:r>
      <w:r w:rsidR="004373E5">
        <w:rPr>
          <w:rFonts w:ascii="Candara" w:hAnsi="Candara"/>
        </w:rPr>
        <w:t xml:space="preserve"> enda með aðgang að skattframtölum, ársreikningum og virðisaukaskattsskýrslum</w:t>
      </w:r>
      <w:r w:rsidR="007D120A">
        <w:rPr>
          <w:rFonts w:ascii="Candara" w:hAnsi="Candara"/>
        </w:rPr>
        <w:t xml:space="preserve">. </w:t>
      </w:r>
    </w:p>
    <w:p w14:paraId="59F84E31" w14:textId="77777777" w:rsidR="004536C0" w:rsidRPr="00B47039" w:rsidRDefault="004536C0" w:rsidP="004536C0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Candara" w:hAnsi="Candara"/>
          <w:sz w:val="22"/>
          <w:szCs w:val="22"/>
        </w:rPr>
      </w:pPr>
    </w:p>
    <w:p w14:paraId="4D7BD1CE" w14:textId="77777777" w:rsidR="00A26BD3" w:rsidRDefault="00A26BD3" w:rsidP="00A26BD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ascii="Candara" w:hAnsi="Candara"/>
          <w:sz w:val="22"/>
          <w:szCs w:val="22"/>
        </w:rPr>
      </w:pPr>
      <w:r w:rsidRPr="00C3788C">
        <w:rPr>
          <w:rFonts w:ascii="Candara" w:hAnsi="Candara"/>
          <w:sz w:val="22"/>
          <w:szCs w:val="22"/>
        </w:rPr>
        <w:t>Leigi gjaldandi húsnæði til rekstraraðila sem hefur orðið fyrir verulegu tekjufalli vegna kórónuveirufaraldursins þarf hann að leggja fram vottorð leigjandans</w:t>
      </w:r>
      <w:r w:rsidRPr="00D75A3F">
        <w:rPr>
          <w:rFonts w:ascii="Candara" w:hAnsi="Candara"/>
          <w:sz w:val="22"/>
          <w:szCs w:val="22"/>
        </w:rPr>
        <w:t xml:space="preserve"> </w:t>
      </w:r>
      <w:r w:rsidRPr="00C3788C">
        <w:rPr>
          <w:rFonts w:ascii="Candara" w:hAnsi="Candara"/>
          <w:sz w:val="22"/>
          <w:szCs w:val="22"/>
        </w:rPr>
        <w:t xml:space="preserve">frá Skattinum þar sem </w:t>
      </w:r>
      <w:r w:rsidRPr="00C3788C">
        <w:rPr>
          <w:rFonts w:ascii="Candara" w:hAnsi="Candara"/>
          <w:sz w:val="22"/>
          <w:szCs w:val="22"/>
        </w:rPr>
        <w:lastRenderedPageBreak/>
        <w:t xml:space="preserve">fram kemur </w:t>
      </w:r>
      <w:r>
        <w:rPr>
          <w:rFonts w:ascii="Candara" w:hAnsi="Candara"/>
          <w:sz w:val="22"/>
          <w:szCs w:val="22"/>
        </w:rPr>
        <w:t>að leigjandi uppfylli skilyrði um tekjufallsstyrki og hafi fengið umsókn þess efnis samþykkta</w:t>
      </w:r>
      <w:r w:rsidRPr="00D75A3F">
        <w:rPr>
          <w:rFonts w:ascii="Candara" w:hAnsi="Candara"/>
          <w:sz w:val="22"/>
          <w:szCs w:val="22"/>
        </w:rPr>
        <w:t>, auk afriti af þinglýstum leigusamningi.</w:t>
      </w:r>
    </w:p>
    <w:p w14:paraId="1BF46C94" w14:textId="77777777" w:rsidR="00320D57" w:rsidRDefault="00A26BD3" w:rsidP="007D120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ascii="Candara" w:hAnsi="Candara"/>
          <w:sz w:val="22"/>
          <w:szCs w:val="22"/>
        </w:rPr>
      </w:pPr>
      <w:r w:rsidRPr="00D75A3F">
        <w:rPr>
          <w:rFonts w:ascii="Candara" w:hAnsi="Candara"/>
          <w:sz w:val="22"/>
          <w:szCs w:val="22"/>
        </w:rPr>
        <w:t xml:space="preserve">Gjaldandi má ekki vera í vanskilum með fasteignaskatta sem komnir voru á eindaga fyrir lok árs 2019. </w:t>
      </w:r>
    </w:p>
    <w:p w14:paraId="6D78373E" w14:textId="354A918A" w:rsidR="007D120A" w:rsidRPr="00320D57" w:rsidRDefault="007D120A" w:rsidP="00320D5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4320"/>
          <w:tab w:val="clear" w:pos="8640"/>
        </w:tabs>
        <w:ind w:left="720"/>
        <w:jc w:val="both"/>
        <w:rPr>
          <w:rFonts w:ascii="Candara" w:hAnsi="Candara"/>
          <w:sz w:val="20"/>
          <w:szCs w:val="20"/>
        </w:rPr>
      </w:pPr>
      <w:r w:rsidRPr="00320D57">
        <w:rPr>
          <w:rStyle w:val="CommentReference"/>
          <w:rFonts w:ascii="Candara" w:hAnsi="Candara"/>
          <w:sz w:val="20"/>
          <w:szCs w:val="20"/>
        </w:rPr>
        <w:t/>
      </w:r>
      <w:r w:rsidRPr="00320D57">
        <w:rPr>
          <w:rFonts w:ascii="Candara" w:hAnsi="Candara"/>
          <w:sz w:val="20"/>
          <w:szCs w:val="20"/>
        </w:rPr>
        <w:t xml:space="preserve">Þetta er valkvætt ákvæði en það er mikilvægt að hafa í huga að það </w:t>
      </w:r>
      <w:r w:rsidRPr="00320D57">
        <w:rPr>
          <w:rFonts w:ascii="Candara" w:hAnsi="Candara"/>
          <w:b/>
          <w:bCs/>
          <w:sz w:val="20"/>
          <w:szCs w:val="20"/>
        </w:rPr>
        <w:t xml:space="preserve">má ekki </w:t>
      </w:r>
      <w:r w:rsidRPr="00320D57">
        <w:rPr>
          <w:rFonts w:ascii="Candara" w:hAnsi="Candara"/>
          <w:sz w:val="20"/>
          <w:szCs w:val="20"/>
        </w:rPr>
        <w:t xml:space="preserve">veita afslátt eða fella niður dráttarvexti fyrir önnur ár en 2020-2022. Ef sveitarfélög vilja veita meiri sveigjanleika væri hægt að breyta þessu ákvæði </w:t>
      </w:r>
      <w:r w:rsidR="009C06E1">
        <w:rPr>
          <w:rFonts w:ascii="Candara" w:hAnsi="Candara"/>
          <w:sz w:val="20"/>
          <w:szCs w:val="20"/>
        </w:rPr>
        <w:t xml:space="preserve">t.d. </w:t>
      </w:r>
      <w:r w:rsidRPr="00320D57">
        <w:rPr>
          <w:rFonts w:ascii="Candara" w:hAnsi="Candara"/>
          <w:sz w:val="20"/>
          <w:szCs w:val="20"/>
        </w:rPr>
        <w:t xml:space="preserve">þannig að það yrði að vera til </w:t>
      </w:r>
      <w:r w:rsidR="002421DE">
        <w:rPr>
          <w:rFonts w:ascii="Candara" w:hAnsi="Candara"/>
          <w:sz w:val="20"/>
          <w:szCs w:val="20"/>
        </w:rPr>
        <w:t xml:space="preserve">samþykkt </w:t>
      </w:r>
      <w:r w:rsidRPr="00320D57">
        <w:rPr>
          <w:rFonts w:ascii="Candara" w:hAnsi="Candara"/>
          <w:sz w:val="20"/>
          <w:szCs w:val="20"/>
        </w:rPr>
        <w:t xml:space="preserve">greiðsluáætlun vegna </w:t>
      </w:r>
      <w:r w:rsidR="009C06E1">
        <w:rPr>
          <w:rFonts w:ascii="Candara" w:hAnsi="Candara"/>
          <w:sz w:val="20"/>
          <w:szCs w:val="20"/>
        </w:rPr>
        <w:t xml:space="preserve">ógreiddra </w:t>
      </w:r>
      <w:r w:rsidRPr="00320D57">
        <w:rPr>
          <w:rFonts w:ascii="Candara" w:hAnsi="Candara"/>
          <w:sz w:val="20"/>
          <w:szCs w:val="20"/>
        </w:rPr>
        <w:t xml:space="preserve">fasteignaskatta </w:t>
      </w:r>
      <w:r w:rsidR="009C06E1">
        <w:rPr>
          <w:rFonts w:ascii="Candara" w:hAnsi="Candara"/>
          <w:sz w:val="20"/>
          <w:szCs w:val="20"/>
        </w:rPr>
        <w:t>fyrri ára.</w:t>
      </w:r>
    </w:p>
    <w:p w14:paraId="2524B7CC" w14:textId="77777777" w:rsidR="00A26BD3" w:rsidRDefault="00A26BD3" w:rsidP="00A26BD3">
      <w:pPr>
        <w:pStyle w:val="Header"/>
        <w:tabs>
          <w:tab w:val="clear" w:pos="4320"/>
          <w:tab w:val="clear" w:pos="8640"/>
        </w:tabs>
        <w:rPr>
          <w:rFonts w:ascii="Candara" w:hAnsi="Candara"/>
          <w:sz w:val="22"/>
          <w:szCs w:val="22"/>
        </w:rPr>
      </w:pPr>
    </w:p>
    <w:p w14:paraId="195A5453" w14:textId="361A433F" w:rsidR="00A26BD3" w:rsidRDefault="00A26BD3" w:rsidP="00A26BD3">
      <w:pPr>
        <w:pStyle w:val="Header"/>
        <w:tabs>
          <w:tab w:val="clear" w:pos="4320"/>
          <w:tab w:val="clear" w:pos="8640"/>
        </w:tabs>
        <w:jc w:val="center"/>
        <w:rPr>
          <w:rFonts w:ascii="Candara" w:hAnsi="Candara"/>
          <w:b/>
          <w:bCs/>
          <w:sz w:val="22"/>
          <w:szCs w:val="22"/>
        </w:rPr>
      </w:pPr>
      <w:r w:rsidRPr="00D75A3F">
        <w:rPr>
          <w:rFonts w:ascii="Candara" w:hAnsi="Candara"/>
          <w:b/>
          <w:bCs/>
          <w:sz w:val="22"/>
          <w:szCs w:val="22"/>
        </w:rPr>
        <w:t>3. gr.</w:t>
      </w:r>
    </w:p>
    <w:p w14:paraId="289291C5" w14:textId="77777777" w:rsidR="00A26BD3" w:rsidRPr="00D75A3F" w:rsidRDefault="00A26BD3" w:rsidP="00A26BD3">
      <w:pPr>
        <w:pStyle w:val="Header"/>
        <w:tabs>
          <w:tab w:val="clear" w:pos="4320"/>
          <w:tab w:val="clear" w:pos="8640"/>
        </w:tabs>
        <w:jc w:val="center"/>
        <w:rPr>
          <w:rFonts w:ascii="Candara" w:hAnsi="Candara"/>
          <w:b/>
          <w:bCs/>
          <w:sz w:val="22"/>
          <w:szCs w:val="22"/>
        </w:rPr>
      </w:pPr>
    </w:p>
    <w:p w14:paraId="3961A827" w14:textId="77777777" w:rsidR="00A26BD3" w:rsidRDefault="00A26BD3" w:rsidP="00A26BD3">
      <w:pPr>
        <w:pStyle w:val="Header"/>
        <w:tabs>
          <w:tab w:val="clear" w:pos="4320"/>
          <w:tab w:val="clear" w:pos="8640"/>
        </w:tabs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Forsenda fyrir </w:t>
      </w:r>
      <w:r w:rsidRPr="00DC4EEA">
        <w:rPr>
          <w:rFonts w:ascii="Candara" w:hAnsi="Candara"/>
          <w:sz w:val="22"/>
          <w:szCs w:val="22"/>
          <w:highlight w:val="yellow"/>
        </w:rPr>
        <w:t>lækkun og/eða niðurfellingu dráttarvaxta</w:t>
      </w:r>
      <w:r>
        <w:rPr>
          <w:rFonts w:ascii="Candara" w:hAnsi="Candara"/>
          <w:sz w:val="22"/>
          <w:szCs w:val="22"/>
        </w:rPr>
        <w:t xml:space="preserve"> er að greiðandi hafi undirritað greiðsluáætlun eftir að gjalddagar ársins hafi fallið í vanskil, vegna fasteignaskatta sem lagðir eru á atvinnuhúsnæði á árunum 2020-2022. </w:t>
      </w:r>
    </w:p>
    <w:p w14:paraId="727CBC41" w14:textId="77777777" w:rsidR="00A26BD3" w:rsidRDefault="00A26BD3" w:rsidP="00A26BD3">
      <w:pPr>
        <w:pStyle w:val="Header"/>
        <w:tabs>
          <w:tab w:val="clear" w:pos="4320"/>
          <w:tab w:val="clear" w:pos="8640"/>
        </w:tabs>
        <w:jc w:val="both"/>
        <w:rPr>
          <w:rFonts w:ascii="Candara" w:hAnsi="Candara"/>
          <w:sz w:val="22"/>
          <w:szCs w:val="22"/>
        </w:rPr>
      </w:pPr>
    </w:p>
    <w:p w14:paraId="364EEC85" w14:textId="77777777" w:rsidR="00A26BD3" w:rsidRDefault="00A26BD3" w:rsidP="00A26BD3">
      <w:pPr>
        <w:pStyle w:val="Header"/>
        <w:jc w:val="both"/>
        <w:rPr>
          <w:rFonts w:ascii="Candara" w:hAnsi="Candara"/>
          <w:sz w:val="22"/>
          <w:szCs w:val="22"/>
        </w:rPr>
      </w:pPr>
      <w:r w:rsidRPr="0059457B">
        <w:rPr>
          <w:rFonts w:ascii="Candara" w:hAnsi="Candara"/>
          <w:sz w:val="22"/>
          <w:szCs w:val="22"/>
        </w:rPr>
        <w:t>Heimilt verður að gera greiðsluáætlanir, til allt að 24 mánaða, allt eftir því hversu fljótt samningur er</w:t>
      </w:r>
      <w:r>
        <w:rPr>
          <w:rFonts w:ascii="Candara" w:hAnsi="Candara"/>
          <w:sz w:val="22"/>
          <w:szCs w:val="22"/>
        </w:rPr>
        <w:t xml:space="preserve"> </w:t>
      </w:r>
      <w:r w:rsidRPr="0059457B">
        <w:rPr>
          <w:rFonts w:ascii="Candara" w:hAnsi="Candara"/>
          <w:sz w:val="22"/>
          <w:szCs w:val="22"/>
        </w:rPr>
        <w:t xml:space="preserve">gerður eftir að gjalddagar ársins hafa fallið í vanskil, vegna fasteignaskatta </w:t>
      </w:r>
      <w:r>
        <w:rPr>
          <w:rFonts w:ascii="Candara" w:hAnsi="Candara"/>
          <w:sz w:val="22"/>
          <w:szCs w:val="22"/>
        </w:rPr>
        <w:t>á atvinnuhúsnæði</w:t>
      </w:r>
      <w:r w:rsidRPr="0059457B">
        <w:rPr>
          <w:rFonts w:ascii="Candara" w:hAnsi="Candara"/>
          <w:sz w:val="22"/>
          <w:szCs w:val="22"/>
        </w:rPr>
        <w:t>, á árunum 2020-2022.</w:t>
      </w:r>
      <w:r>
        <w:rPr>
          <w:rFonts w:ascii="Candara" w:hAnsi="Candara"/>
          <w:sz w:val="22"/>
          <w:szCs w:val="22"/>
        </w:rPr>
        <w:t xml:space="preserve"> </w:t>
      </w:r>
      <w:r w:rsidRPr="0059457B">
        <w:rPr>
          <w:rFonts w:ascii="Candara" w:hAnsi="Candara"/>
          <w:sz w:val="22"/>
          <w:szCs w:val="22"/>
        </w:rPr>
        <w:t>Gert er ráð fyrir reglulegum greiðslum á tíma greiðsluáætlunar. Heimilt er að semja um jafnar eða</w:t>
      </w:r>
      <w:r>
        <w:rPr>
          <w:rFonts w:ascii="Candara" w:hAnsi="Candara"/>
          <w:sz w:val="22"/>
          <w:szCs w:val="22"/>
        </w:rPr>
        <w:t xml:space="preserve"> </w:t>
      </w:r>
      <w:r w:rsidRPr="0059457B">
        <w:rPr>
          <w:rFonts w:ascii="Candara" w:hAnsi="Candara"/>
          <w:sz w:val="22"/>
          <w:szCs w:val="22"/>
        </w:rPr>
        <w:t>breytilegar greiðslur á mánuði á tíma greiðsluáætlunar, þó þannig að skýr greiðsluvilji gjaldanda komi</w:t>
      </w:r>
      <w:r>
        <w:rPr>
          <w:rFonts w:ascii="Candara" w:hAnsi="Candara"/>
          <w:sz w:val="22"/>
          <w:szCs w:val="22"/>
        </w:rPr>
        <w:t xml:space="preserve"> </w:t>
      </w:r>
      <w:r w:rsidRPr="0059457B">
        <w:rPr>
          <w:rFonts w:ascii="Candara" w:hAnsi="Candara"/>
          <w:sz w:val="22"/>
          <w:szCs w:val="22"/>
        </w:rPr>
        <w:t>fram.</w:t>
      </w:r>
    </w:p>
    <w:p w14:paraId="0CD47B2B" w14:textId="77777777" w:rsidR="00A26BD3" w:rsidRDefault="00A26BD3" w:rsidP="00A26BD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Candara" w:hAnsi="Candara"/>
          <w:sz w:val="22"/>
          <w:szCs w:val="22"/>
        </w:rPr>
      </w:pPr>
      <w:r w:rsidRPr="00C3788C">
        <w:rPr>
          <w:rFonts w:ascii="Candara" w:hAnsi="Candara"/>
          <w:sz w:val="22"/>
          <w:szCs w:val="22"/>
        </w:rPr>
        <w:t>Gildistími greiðsluáætlunar vegna fasteignaskatta ársins 2020 getur að hámarki verið út mars 2023.</w:t>
      </w:r>
    </w:p>
    <w:p w14:paraId="4E85D3B9" w14:textId="77777777" w:rsidR="00A26BD3" w:rsidRDefault="00A26BD3" w:rsidP="00A26BD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Candara" w:hAnsi="Candara"/>
          <w:sz w:val="22"/>
          <w:szCs w:val="22"/>
        </w:rPr>
      </w:pPr>
      <w:r w:rsidRPr="00C3788C">
        <w:rPr>
          <w:rFonts w:ascii="Candara" w:hAnsi="Candara"/>
          <w:sz w:val="22"/>
          <w:szCs w:val="22"/>
        </w:rPr>
        <w:t>Gildistími greiðsluáætlunar vegna fasteignaskatta ársins 2021 getur að hámarki verið út mars 2024.</w:t>
      </w:r>
    </w:p>
    <w:p w14:paraId="7F183566" w14:textId="77777777" w:rsidR="00A26BD3" w:rsidRPr="00C3788C" w:rsidRDefault="00A26BD3" w:rsidP="00A26BD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Candara" w:hAnsi="Candara"/>
          <w:sz w:val="22"/>
          <w:szCs w:val="22"/>
        </w:rPr>
      </w:pPr>
      <w:r w:rsidRPr="00C3788C">
        <w:rPr>
          <w:rFonts w:ascii="Candara" w:hAnsi="Candara"/>
          <w:sz w:val="22"/>
          <w:szCs w:val="22"/>
        </w:rPr>
        <w:t>Gildistími greiðsluáætlunar vegna fasteignaskatta ársins 2022 getur að hámarki verið út mars 2025.</w:t>
      </w:r>
    </w:p>
    <w:p w14:paraId="5EC5780C" w14:textId="77777777" w:rsidR="00A26BD3" w:rsidRDefault="00A26BD3" w:rsidP="00A26BD3">
      <w:pPr>
        <w:pStyle w:val="Header"/>
        <w:jc w:val="both"/>
        <w:rPr>
          <w:rFonts w:ascii="Candara" w:hAnsi="Candara"/>
          <w:sz w:val="22"/>
          <w:szCs w:val="22"/>
        </w:rPr>
      </w:pPr>
    </w:p>
    <w:p w14:paraId="589B5713" w14:textId="77777777" w:rsidR="00A26BD3" w:rsidRPr="0059457B" w:rsidRDefault="00A26BD3" w:rsidP="00A26BD3">
      <w:pPr>
        <w:pStyle w:val="Header"/>
        <w:jc w:val="both"/>
        <w:rPr>
          <w:rFonts w:ascii="Candara" w:hAnsi="Candara"/>
          <w:sz w:val="22"/>
          <w:szCs w:val="22"/>
        </w:rPr>
      </w:pPr>
      <w:r w:rsidRPr="0059457B">
        <w:rPr>
          <w:rFonts w:ascii="Candara" w:hAnsi="Candara"/>
          <w:sz w:val="22"/>
          <w:szCs w:val="22"/>
        </w:rPr>
        <w:t>Sjái gjaldandi fram á að geta ekki staðið við einstaka greiðslur í greiðsluáætlun skal hann hafa samband</w:t>
      </w:r>
      <w:r>
        <w:rPr>
          <w:rFonts w:ascii="Candara" w:hAnsi="Candara"/>
          <w:sz w:val="22"/>
          <w:szCs w:val="22"/>
        </w:rPr>
        <w:t xml:space="preserve"> </w:t>
      </w:r>
      <w:r w:rsidRPr="0059457B">
        <w:rPr>
          <w:rFonts w:ascii="Candara" w:hAnsi="Candara"/>
          <w:sz w:val="22"/>
          <w:szCs w:val="22"/>
        </w:rPr>
        <w:t xml:space="preserve">við innheimtuaðila </w:t>
      </w:r>
      <w:r>
        <w:rPr>
          <w:rFonts w:ascii="Candara" w:hAnsi="Candara"/>
          <w:sz w:val="22"/>
          <w:szCs w:val="22"/>
        </w:rPr>
        <w:t xml:space="preserve">og óska eftir </w:t>
      </w:r>
      <w:r w:rsidRPr="0059457B">
        <w:rPr>
          <w:rFonts w:ascii="Candara" w:hAnsi="Candara"/>
          <w:sz w:val="22"/>
          <w:szCs w:val="22"/>
        </w:rPr>
        <w:t>uppfæ</w:t>
      </w:r>
      <w:r>
        <w:rPr>
          <w:rFonts w:ascii="Candara" w:hAnsi="Candara"/>
          <w:sz w:val="22"/>
          <w:szCs w:val="22"/>
        </w:rPr>
        <w:t>rði</w:t>
      </w:r>
      <w:r w:rsidRPr="0059457B">
        <w:rPr>
          <w:rFonts w:ascii="Candara" w:hAnsi="Candara"/>
          <w:sz w:val="22"/>
          <w:szCs w:val="22"/>
        </w:rPr>
        <w:t xml:space="preserve"> greiðsluáætlunina.</w:t>
      </w:r>
    </w:p>
    <w:p w14:paraId="523A0C79" w14:textId="660BA904" w:rsidR="00320D57" w:rsidRPr="00320D57" w:rsidRDefault="00320D57" w:rsidP="00320D57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ndara" w:hAnsi="Candara"/>
        </w:rPr>
      </w:pPr>
      <w:r w:rsidRPr="00320D57">
        <w:rPr>
          <w:rStyle w:val="CommentReference"/>
          <w:rFonts w:ascii="Candara" w:hAnsi="Candara"/>
          <w:sz w:val="20"/>
          <w:szCs w:val="20"/>
        </w:rPr>
        <w:t/>
      </w:r>
      <w:r w:rsidRPr="00320D57">
        <w:rPr>
          <w:rFonts w:ascii="Candara" w:hAnsi="Candara"/>
        </w:rPr>
        <w:t>Sveitarfélög geta einnig vísað til almennra reglna um greiðsluáætlanir vegna vanskila fasteignaskatta. Við ákvörðun á því hvernig þessi grein skal líta út er þó gott að hafa í huga að almennt er lögveðsréttur á fasteignaskatta aðeins í tvö ár frá gjalddaga en hefur verið lengdur í 4 ára frá gjalddaga fyrir fasteignaskatta á atvinnuhúsnæði árin 2020-2022.</w:t>
      </w:r>
    </w:p>
    <w:p w14:paraId="5A685143" w14:textId="77777777" w:rsidR="00A26BD3" w:rsidRDefault="00A26BD3" w:rsidP="00A26BD3">
      <w:pPr>
        <w:pStyle w:val="Header"/>
        <w:rPr>
          <w:rFonts w:ascii="Candara" w:hAnsi="Candara"/>
          <w:sz w:val="22"/>
          <w:szCs w:val="22"/>
        </w:rPr>
      </w:pPr>
    </w:p>
    <w:p w14:paraId="6F025D9D" w14:textId="19EEE9CB" w:rsidR="00A26BD3" w:rsidRPr="00A26BD3" w:rsidRDefault="00A26BD3" w:rsidP="00A26BD3">
      <w:pPr>
        <w:pStyle w:val="Header"/>
        <w:jc w:val="center"/>
        <w:rPr>
          <w:rFonts w:ascii="Candara" w:hAnsi="Candara"/>
          <w:b/>
          <w:bCs/>
          <w:sz w:val="22"/>
          <w:szCs w:val="22"/>
        </w:rPr>
      </w:pPr>
      <w:r w:rsidRPr="00A26BD3">
        <w:rPr>
          <w:rFonts w:ascii="Candara" w:hAnsi="Candara"/>
          <w:b/>
          <w:bCs/>
          <w:sz w:val="22"/>
          <w:szCs w:val="22"/>
        </w:rPr>
        <w:t>4. gr.</w:t>
      </w:r>
    </w:p>
    <w:p w14:paraId="7D8BBF33" w14:textId="77777777" w:rsidR="00A26BD3" w:rsidRPr="00D75A3F" w:rsidRDefault="00A26BD3" w:rsidP="00A26BD3">
      <w:pPr>
        <w:pStyle w:val="Header"/>
        <w:jc w:val="center"/>
        <w:rPr>
          <w:rFonts w:ascii="Candara" w:hAnsi="Candara"/>
          <w:sz w:val="22"/>
          <w:szCs w:val="22"/>
        </w:rPr>
      </w:pPr>
    </w:p>
    <w:p w14:paraId="48CE4DEA" w14:textId="77777777" w:rsidR="00A26BD3" w:rsidRDefault="00A26BD3" w:rsidP="00A26BD3">
      <w:pPr>
        <w:pStyle w:val="Header"/>
        <w:jc w:val="both"/>
        <w:rPr>
          <w:rFonts w:ascii="Candara" w:hAnsi="Candara"/>
          <w:sz w:val="22"/>
          <w:szCs w:val="22"/>
        </w:rPr>
      </w:pPr>
      <w:r w:rsidRPr="0059457B">
        <w:rPr>
          <w:rFonts w:ascii="Candara" w:hAnsi="Candara"/>
          <w:sz w:val="22"/>
          <w:szCs w:val="22"/>
        </w:rPr>
        <w:t>Dráttarvextir falla á allar kröfur í greiðsluáætlun en standi gjaldandi við</w:t>
      </w:r>
      <w:r>
        <w:rPr>
          <w:rFonts w:ascii="Candara" w:hAnsi="Candara"/>
          <w:sz w:val="22"/>
          <w:szCs w:val="22"/>
        </w:rPr>
        <w:t xml:space="preserve"> g</w:t>
      </w:r>
      <w:r w:rsidRPr="0059457B">
        <w:rPr>
          <w:rFonts w:ascii="Candara" w:hAnsi="Candara"/>
          <w:sz w:val="22"/>
          <w:szCs w:val="22"/>
        </w:rPr>
        <w:t>reiðsluáætlun veitir</w:t>
      </w:r>
      <w:r>
        <w:rPr>
          <w:rFonts w:ascii="Candara" w:hAnsi="Candara"/>
          <w:sz w:val="22"/>
          <w:szCs w:val="22"/>
        </w:rPr>
        <w:t xml:space="preserve"> sveitarfélagið</w:t>
      </w:r>
      <w:r w:rsidRPr="0059457B">
        <w:rPr>
          <w:rFonts w:ascii="Candara" w:hAnsi="Candara"/>
          <w:sz w:val="22"/>
          <w:szCs w:val="22"/>
        </w:rPr>
        <w:t xml:space="preserve"> </w:t>
      </w:r>
      <w:r w:rsidRPr="00D75A3F">
        <w:rPr>
          <w:rFonts w:ascii="Candara" w:hAnsi="Candara"/>
          <w:sz w:val="22"/>
          <w:szCs w:val="22"/>
          <w:highlight w:val="yellow"/>
        </w:rPr>
        <w:t>40% afslátt</w:t>
      </w:r>
      <w:r w:rsidRPr="0059457B">
        <w:rPr>
          <w:rFonts w:ascii="Candara" w:hAnsi="Candara"/>
          <w:sz w:val="22"/>
          <w:szCs w:val="22"/>
        </w:rPr>
        <w:t xml:space="preserve"> af greiddum dráttarvöxtum í lok greiðsluáætlunar.</w:t>
      </w:r>
    </w:p>
    <w:p w14:paraId="6151081B" w14:textId="74EF1D01" w:rsidR="00320D57" w:rsidRPr="00320D57" w:rsidRDefault="00320D57" w:rsidP="00320D57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ndara" w:hAnsi="Candara"/>
        </w:rPr>
      </w:pPr>
      <w:r w:rsidRPr="00320D57">
        <w:rPr>
          <w:rStyle w:val="CommentReference"/>
          <w:rFonts w:ascii="Candara" w:hAnsi="Candara"/>
          <w:sz w:val="20"/>
          <w:szCs w:val="20"/>
        </w:rPr>
        <w:t/>
      </w:r>
      <w:r w:rsidRPr="00320D57">
        <w:rPr>
          <w:rFonts w:ascii="Candara" w:hAnsi="Candara"/>
        </w:rPr>
        <w:t>Hér þurfa sveitarfélög að ákveða hversu hár afslátturinn á að vera eða hvort dráttarvextir falli alveg niður</w:t>
      </w:r>
      <w:r w:rsidR="007835EF">
        <w:rPr>
          <w:rFonts w:ascii="Candara" w:hAnsi="Candara"/>
        </w:rPr>
        <w:t xml:space="preserve">. </w:t>
      </w:r>
    </w:p>
    <w:p w14:paraId="2D8FE9D8" w14:textId="77777777" w:rsidR="00A26BD3" w:rsidRDefault="00A26BD3" w:rsidP="00A26BD3">
      <w:pPr>
        <w:pStyle w:val="Header"/>
        <w:rPr>
          <w:rFonts w:ascii="Candara" w:hAnsi="Candara"/>
          <w:sz w:val="22"/>
          <w:szCs w:val="22"/>
        </w:rPr>
      </w:pPr>
    </w:p>
    <w:p w14:paraId="050AC329" w14:textId="7532F90A" w:rsidR="00A26BD3" w:rsidRDefault="00A26BD3" w:rsidP="00A26BD3">
      <w:pPr>
        <w:pStyle w:val="Header"/>
        <w:jc w:val="center"/>
        <w:rPr>
          <w:rFonts w:ascii="Candara" w:hAnsi="Candara"/>
          <w:b/>
          <w:bCs/>
          <w:sz w:val="22"/>
          <w:szCs w:val="22"/>
        </w:rPr>
      </w:pPr>
      <w:r w:rsidRPr="00A26BD3">
        <w:rPr>
          <w:rFonts w:ascii="Candara" w:hAnsi="Candara"/>
          <w:b/>
          <w:bCs/>
          <w:sz w:val="22"/>
          <w:szCs w:val="22"/>
        </w:rPr>
        <w:t>5. gr.</w:t>
      </w:r>
    </w:p>
    <w:p w14:paraId="3F88FC07" w14:textId="2F61B583" w:rsidR="00A26BD3" w:rsidRDefault="00A26BD3" w:rsidP="00A26BD3">
      <w:pPr>
        <w:pStyle w:val="Header"/>
        <w:jc w:val="center"/>
        <w:rPr>
          <w:rFonts w:ascii="Candara" w:hAnsi="Candara"/>
          <w:b/>
          <w:bCs/>
          <w:sz w:val="22"/>
          <w:szCs w:val="22"/>
        </w:rPr>
      </w:pPr>
    </w:p>
    <w:p w14:paraId="527D22E1" w14:textId="77777777" w:rsidR="00672F03" w:rsidRPr="00A26BD3" w:rsidRDefault="00672F03" w:rsidP="00A26BD3">
      <w:pPr>
        <w:pStyle w:val="Header"/>
        <w:jc w:val="center"/>
        <w:rPr>
          <w:rFonts w:ascii="Candara" w:hAnsi="Candara"/>
          <w:b/>
          <w:bCs/>
          <w:sz w:val="22"/>
          <w:szCs w:val="22"/>
        </w:rPr>
      </w:pPr>
    </w:p>
    <w:p w14:paraId="08EDBE82" w14:textId="77777777" w:rsidR="00A26BD3" w:rsidRDefault="00A26BD3" w:rsidP="00A26BD3">
      <w:pPr>
        <w:pStyle w:val="Header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Umsókn um lækkun og/eða niðurfellingu dráttarvaxta á kröfur vegna fasteignaskatta af atvinnuhúsnæði skal……</w:t>
      </w:r>
    </w:p>
    <w:p w14:paraId="28483E78" w14:textId="5FC51993" w:rsidR="00320D57" w:rsidRPr="00320D57" w:rsidRDefault="00320D57" w:rsidP="00320D57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ndara" w:hAnsi="Candara"/>
        </w:rPr>
      </w:pPr>
      <w:r w:rsidRPr="00320D57">
        <w:rPr>
          <w:rStyle w:val="CommentReference"/>
          <w:rFonts w:ascii="Candara" w:hAnsi="Candara"/>
          <w:sz w:val="20"/>
          <w:szCs w:val="20"/>
        </w:rPr>
        <w:t/>
      </w:r>
      <w:r>
        <w:rPr>
          <w:rFonts w:ascii="Candara" w:hAnsi="Candara"/>
        </w:rPr>
        <w:t>H</w:t>
      </w:r>
      <w:r w:rsidRPr="00320D57">
        <w:rPr>
          <w:rFonts w:ascii="Candara" w:hAnsi="Candara"/>
        </w:rPr>
        <w:t>ér þarf að koma fram hvert á að senda umsókn, er sérstakt eyðublað, sendur tölvupóstur á ákveðið netfang eða er sótt um á rafrænan hátt</w:t>
      </w:r>
      <w:r w:rsidR="00C96704">
        <w:rPr>
          <w:rFonts w:ascii="Candara" w:hAnsi="Candara"/>
        </w:rPr>
        <w:t xml:space="preserve"> svo dæmi séu nefnd.</w:t>
      </w:r>
    </w:p>
    <w:p w14:paraId="483A12A6" w14:textId="1438A647" w:rsidR="00355573" w:rsidRDefault="00355573"/>
    <w:p w14:paraId="5C4FAF75" w14:textId="21374329" w:rsidR="007835EF" w:rsidRDefault="007835EF" w:rsidP="007835EF">
      <w:pPr>
        <w:jc w:val="center"/>
      </w:pPr>
      <w:r>
        <w:lastRenderedPageBreak/>
        <w:t>Samþykkt í sveitarstjórn þann xx.xx.xxxx</w:t>
      </w:r>
    </w:p>
    <w:sectPr w:rsidR="007835EF" w:rsidSect="00FD1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78BA"/>
    <w:multiLevelType w:val="hybridMultilevel"/>
    <w:tmpl w:val="76644A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10BE6"/>
    <w:multiLevelType w:val="hybridMultilevel"/>
    <w:tmpl w:val="47EE0CB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D3"/>
    <w:rsid w:val="00042CDC"/>
    <w:rsid w:val="0012219D"/>
    <w:rsid w:val="002421DE"/>
    <w:rsid w:val="00320D57"/>
    <w:rsid w:val="00355573"/>
    <w:rsid w:val="003A3D90"/>
    <w:rsid w:val="004373E5"/>
    <w:rsid w:val="004536C0"/>
    <w:rsid w:val="004D2933"/>
    <w:rsid w:val="006445F9"/>
    <w:rsid w:val="00672F03"/>
    <w:rsid w:val="007835EF"/>
    <w:rsid w:val="007D120A"/>
    <w:rsid w:val="009C06E1"/>
    <w:rsid w:val="00A10CB6"/>
    <w:rsid w:val="00A26BD3"/>
    <w:rsid w:val="00B63BE1"/>
    <w:rsid w:val="00BF2244"/>
    <w:rsid w:val="00C6741C"/>
    <w:rsid w:val="00C96704"/>
    <w:rsid w:val="00D96963"/>
    <w:rsid w:val="00F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DCBAF"/>
  <w15:chartTrackingRefBased/>
  <w15:docId w15:val="{B380B328-2457-4C42-93E9-45271578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6B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26BD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A26B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2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6BD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74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thingi.is/altext/151/s/107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Bryndís Gunnlaugsdóttir</dc:creator>
  <cp:keywords/>
  <dc:description/>
  <cp:lastModifiedBy>Bryndís Gunnlaugsdóttir</cp:lastModifiedBy>
  <cp:revision>20</cp:revision>
  <dcterms:created xsi:type="dcterms:W3CDTF">2021-07-15T16:04:00Z</dcterms:created>
  <dcterms:modified xsi:type="dcterms:W3CDTF">2021-07-16T15:27:00Z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FileVersion">
    <vt:lpwstr>0.0</vt:lpwstr>
  </property>
</Properties>
</file>